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82A" w:rsidRPr="00CF6FAE" w:rsidRDefault="009E782A" w:rsidP="00EB7799">
      <w:pPr>
        <w:ind w:firstLine="720"/>
      </w:pPr>
    </w:p>
    <w:p w:rsidR="009E782A" w:rsidRPr="00CF6FAE" w:rsidRDefault="009E782A" w:rsidP="00EB7799">
      <w:pPr>
        <w:ind w:firstLine="720"/>
      </w:pPr>
    </w:p>
    <w:p w:rsidR="009E782A" w:rsidRPr="00CF6FAE" w:rsidRDefault="009E782A" w:rsidP="00EB7799">
      <w:pPr>
        <w:ind w:firstLine="720"/>
      </w:pPr>
    </w:p>
    <w:p w:rsidR="009E782A" w:rsidRPr="00CF6FAE" w:rsidRDefault="009E782A" w:rsidP="00EB7799">
      <w:pPr>
        <w:ind w:firstLine="720"/>
      </w:pPr>
    </w:p>
    <w:p w:rsidR="00244A7F" w:rsidRPr="003408A1" w:rsidRDefault="00292D92" w:rsidP="0000297F">
      <w:pPr>
        <w:jc w:val="center"/>
        <w:rPr>
          <w:b/>
        </w:rPr>
      </w:pPr>
      <w:r w:rsidRPr="003408A1">
        <w:rPr>
          <w:b/>
        </w:rPr>
        <w:t>Annotated Bibliography on Police Brutality</w:t>
      </w:r>
    </w:p>
    <w:p w:rsidR="001757A4" w:rsidRPr="003408A1" w:rsidRDefault="001757A4" w:rsidP="003408A1">
      <w:pPr>
        <w:ind w:firstLine="720"/>
        <w:jc w:val="center"/>
        <w:rPr>
          <w:b/>
        </w:rPr>
      </w:pPr>
    </w:p>
    <w:p w:rsidR="001757A4" w:rsidRPr="00CF6FAE" w:rsidRDefault="001757A4" w:rsidP="003408A1">
      <w:pPr>
        <w:ind w:firstLine="720"/>
        <w:jc w:val="center"/>
      </w:pPr>
    </w:p>
    <w:p w:rsidR="001757A4" w:rsidRPr="00CF6FAE" w:rsidRDefault="001757A4" w:rsidP="003408A1">
      <w:pPr>
        <w:ind w:firstLine="720"/>
        <w:jc w:val="center"/>
      </w:pPr>
    </w:p>
    <w:p w:rsidR="001757A4" w:rsidRPr="00CF6FAE" w:rsidRDefault="001757A4" w:rsidP="003408A1">
      <w:pPr>
        <w:ind w:firstLine="720"/>
        <w:jc w:val="center"/>
      </w:pPr>
    </w:p>
    <w:p w:rsidR="001757A4" w:rsidRPr="00CF6FAE" w:rsidRDefault="001757A4" w:rsidP="003408A1">
      <w:pPr>
        <w:ind w:firstLine="720"/>
        <w:jc w:val="center"/>
      </w:pPr>
    </w:p>
    <w:p w:rsidR="001757A4" w:rsidRPr="00CF6FAE" w:rsidRDefault="001757A4" w:rsidP="003408A1">
      <w:pPr>
        <w:ind w:firstLine="720"/>
        <w:jc w:val="center"/>
      </w:pPr>
    </w:p>
    <w:p w:rsidR="001757A4" w:rsidRPr="00CF6FAE" w:rsidRDefault="001757A4" w:rsidP="003408A1">
      <w:pPr>
        <w:ind w:firstLine="720"/>
        <w:jc w:val="center"/>
      </w:pPr>
    </w:p>
    <w:p w:rsidR="001757A4" w:rsidRPr="00CF6FAE" w:rsidRDefault="00292D92" w:rsidP="0000297F">
      <w:pPr>
        <w:jc w:val="center"/>
      </w:pPr>
      <w:r w:rsidRPr="00CF6FAE">
        <w:t>Name</w:t>
      </w:r>
    </w:p>
    <w:p w:rsidR="001757A4" w:rsidRPr="00CF6FAE" w:rsidRDefault="00292D92" w:rsidP="0000297F">
      <w:pPr>
        <w:jc w:val="center"/>
      </w:pPr>
      <w:r w:rsidRPr="00CF6FAE">
        <w:t>Institution</w:t>
      </w:r>
    </w:p>
    <w:p w:rsidR="001757A4" w:rsidRPr="00CF6FAE" w:rsidRDefault="00292D92" w:rsidP="0000297F">
      <w:pPr>
        <w:jc w:val="center"/>
      </w:pPr>
      <w:r w:rsidRPr="00CF6FAE">
        <w:t>Professor</w:t>
      </w:r>
    </w:p>
    <w:p w:rsidR="001757A4" w:rsidRPr="00CF6FAE" w:rsidRDefault="00292D92" w:rsidP="0000297F">
      <w:pPr>
        <w:jc w:val="center"/>
      </w:pPr>
      <w:r w:rsidRPr="00CF6FAE">
        <w:t>Date</w:t>
      </w:r>
    </w:p>
    <w:p w:rsidR="001757A4" w:rsidRPr="00CF6FAE" w:rsidRDefault="001757A4" w:rsidP="003408A1">
      <w:pPr>
        <w:ind w:firstLine="720"/>
        <w:jc w:val="center"/>
      </w:pPr>
    </w:p>
    <w:p w:rsidR="001757A4" w:rsidRPr="00CF6FAE" w:rsidRDefault="001757A4" w:rsidP="00EB7799">
      <w:pPr>
        <w:ind w:firstLine="720"/>
      </w:pPr>
    </w:p>
    <w:p w:rsidR="001757A4" w:rsidRPr="00CF6FAE" w:rsidRDefault="001757A4" w:rsidP="00EB7799">
      <w:pPr>
        <w:ind w:firstLine="720"/>
      </w:pPr>
    </w:p>
    <w:p w:rsidR="001757A4" w:rsidRPr="00CF6FAE" w:rsidRDefault="001757A4" w:rsidP="00EB7799">
      <w:pPr>
        <w:ind w:firstLine="720"/>
      </w:pPr>
    </w:p>
    <w:p w:rsidR="001757A4" w:rsidRPr="00CF6FAE" w:rsidRDefault="001757A4" w:rsidP="00EB7799">
      <w:pPr>
        <w:ind w:firstLine="720"/>
      </w:pPr>
    </w:p>
    <w:p w:rsidR="001757A4" w:rsidRPr="00CF6FAE" w:rsidRDefault="001757A4" w:rsidP="00EB7799">
      <w:pPr>
        <w:ind w:firstLine="720"/>
      </w:pPr>
    </w:p>
    <w:p w:rsidR="001757A4" w:rsidRPr="00CF6FAE" w:rsidRDefault="001757A4" w:rsidP="00EB7799">
      <w:pPr>
        <w:ind w:firstLine="720"/>
      </w:pPr>
    </w:p>
    <w:p w:rsidR="002C70B3" w:rsidRPr="00CF6FAE" w:rsidRDefault="002C70B3" w:rsidP="00EB7799">
      <w:pPr>
        <w:ind w:firstLine="720"/>
      </w:pPr>
    </w:p>
    <w:p w:rsidR="002C70B3" w:rsidRPr="0000297F" w:rsidRDefault="00292D92" w:rsidP="0000297F">
      <w:pPr>
        <w:jc w:val="center"/>
        <w:rPr>
          <w:b/>
        </w:rPr>
      </w:pPr>
      <w:r w:rsidRPr="0000297F">
        <w:rPr>
          <w:b/>
        </w:rPr>
        <w:t>Annotated Bibliography on Police Brutality</w:t>
      </w:r>
    </w:p>
    <w:p w:rsidR="0079184A" w:rsidRPr="00CF6FAE" w:rsidRDefault="00292D92" w:rsidP="0000297F">
      <w:pPr>
        <w:ind w:left="720" w:hanging="720"/>
      </w:pPr>
      <w:proofErr w:type="spellStart"/>
      <w:r w:rsidRPr="00CF6FAE">
        <w:t>Ayoyo</w:t>
      </w:r>
      <w:proofErr w:type="spellEnd"/>
      <w:r w:rsidRPr="00CF6FAE">
        <w:t xml:space="preserve">, D. (2018). </w:t>
      </w:r>
      <w:proofErr w:type="gramStart"/>
      <w:r w:rsidRPr="00CF6FAE">
        <w:t>The Perceptions of Police-Black Civilian Deadly Encounters in North America among Black Immigrants in a Western Canadian City.</w:t>
      </w:r>
      <w:proofErr w:type="gramEnd"/>
      <w:r w:rsidRPr="00CF6FAE">
        <w:t> </w:t>
      </w:r>
      <w:proofErr w:type="gramStart"/>
      <w:r w:rsidRPr="00CF6FAE">
        <w:t>Societies (Basel, Switzerland), 8(2), 42–.</w:t>
      </w:r>
      <w:proofErr w:type="gramEnd"/>
      <w:r w:rsidRPr="00CF6FAE">
        <w:t xml:space="preserve"> </w:t>
      </w:r>
      <w:hyperlink r:id="rId8" w:history="1">
        <w:r w:rsidRPr="00CF6FAE">
          <w:t>https://doi.org/10.3390/soc8020042</w:t>
        </w:r>
      </w:hyperlink>
    </w:p>
    <w:p w:rsidR="000163E7" w:rsidRPr="00CF6FAE" w:rsidRDefault="00292D92" w:rsidP="00EB7799">
      <w:pPr>
        <w:ind w:firstLine="720"/>
      </w:pPr>
      <w:r w:rsidRPr="00CF6FAE">
        <w:t>This article describes the perceptions of black immigrants of the police and their treatment of the civilian blacks in North America. The researchers found out that both the media and personal experiences play a role in influencing how people re/de/construct brutal encounters and the treatment accorded victims and suspects of these encounters by the criminal justice systems.</w:t>
      </w:r>
      <w:r w:rsidR="0010778B" w:rsidRPr="00CF6FAE">
        <w:t xml:space="preserve"> Secondly, when members of a particular racial minority group view themselves as targets for discriminatory practices by the criminal justice systems, they adopt cooperative and cautious methods instead of becoming deviant to avoid victimization and criminalization. </w:t>
      </w:r>
    </w:p>
    <w:p w:rsidR="002916F2" w:rsidRPr="00CF6FAE" w:rsidRDefault="00292D92" w:rsidP="0000297F">
      <w:pPr>
        <w:ind w:left="720" w:hanging="720"/>
      </w:pPr>
      <w:proofErr w:type="gramStart"/>
      <w:r w:rsidRPr="00CF6FAE">
        <w:t>Edwards, F., Esposito, M., &amp; Lee, H. (2018).</w:t>
      </w:r>
      <w:proofErr w:type="gramEnd"/>
      <w:r w:rsidRPr="00CF6FAE">
        <w:t xml:space="preserve"> </w:t>
      </w:r>
      <w:proofErr w:type="gramStart"/>
      <w:r w:rsidRPr="00CF6FAE">
        <w:t>Risk of Police-Involved Death by Race/Ethnicity and Place, United States, 2012-2018.</w:t>
      </w:r>
      <w:proofErr w:type="gramEnd"/>
      <w:r w:rsidRPr="00CF6FAE">
        <w:t xml:space="preserve"> American Journal of Public Health (1971), 108(9), 1241–1248. </w:t>
      </w:r>
      <w:hyperlink r:id="rId9" w:history="1">
        <w:r w:rsidR="009A2F53" w:rsidRPr="00CF6FAE">
          <w:t>https://doi.org/10.2105/AJPH.2018.304559</w:t>
        </w:r>
      </w:hyperlink>
    </w:p>
    <w:p w:rsidR="00C35831" w:rsidRPr="00CF6FAE" w:rsidRDefault="00292D92" w:rsidP="00EB7799">
      <w:pPr>
        <w:ind w:firstLine="720"/>
      </w:pPr>
      <w:r w:rsidRPr="00CF6FAE">
        <w:t xml:space="preserve">In this article, the authors analyze the risks of mortality caused by police homicide. Race and ethnicity are used as the criterion. The authors found out that the police in the </w:t>
      </w:r>
      <w:proofErr w:type="gramStart"/>
      <w:r w:rsidRPr="00CF6FAE">
        <w:t>united states</w:t>
      </w:r>
      <w:proofErr w:type="gramEnd"/>
      <w:r w:rsidRPr="00CF6FAE">
        <w:t xml:space="preserve"> averagely kill 2.8 men daily. Consequently, 8% of all the homicides of adult males in the </w:t>
      </w:r>
      <w:proofErr w:type="gramStart"/>
      <w:r w:rsidRPr="00CF6FAE">
        <w:t>united states</w:t>
      </w:r>
      <w:proofErr w:type="gramEnd"/>
      <w:r w:rsidRPr="00CF6FAE">
        <w:t xml:space="preserve"> between 2012 and 2018 were caused by the police. However, 100,000 black men are annual</w:t>
      </w:r>
      <w:r w:rsidR="000336B6">
        <w:t>ly killed by the police in the U</w:t>
      </w:r>
      <w:r w:rsidRPr="00CF6FAE">
        <w:t>ni</w:t>
      </w:r>
      <w:r w:rsidR="000336B6">
        <w:t>ted S</w:t>
      </w:r>
      <w:r w:rsidRPr="00CF6FAE">
        <w:t xml:space="preserve">tates of America. Generally, black and Latino men have higher chances of police homicide than their white counterparts. </w:t>
      </w:r>
    </w:p>
    <w:p w:rsidR="0079184A" w:rsidRPr="00CF6FAE" w:rsidRDefault="00292D92" w:rsidP="0000297F">
      <w:pPr>
        <w:ind w:left="720" w:hanging="720"/>
      </w:pPr>
      <w:proofErr w:type="gramStart"/>
      <w:r w:rsidRPr="00CF6FAE">
        <w:lastRenderedPageBreak/>
        <w:t xml:space="preserve">Farrell, A., Monk-Turner, E., Danner, M., &amp; </w:t>
      </w:r>
      <w:proofErr w:type="spellStart"/>
      <w:r w:rsidRPr="00CF6FAE">
        <w:t>Scallon</w:t>
      </w:r>
      <w:proofErr w:type="spellEnd"/>
      <w:r w:rsidRPr="00CF6FAE">
        <w:t>, C. (2018).</w:t>
      </w:r>
      <w:proofErr w:type="gramEnd"/>
      <w:r w:rsidRPr="00CF6FAE">
        <w:t xml:space="preserve"> “There’s No Crying in Police Work:” Exploring Police Shootings with Feminist Methods. Gender Issues, 35(3), 220–235. </w:t>
      </w:r>
      <w:hyperlink r:id="rId10" w:history="1">
        <w:r w:rsidR="00AC61DD" w:rsidRPr="00CF6FAE">
          <w:t>https://doi.org/10.1007/s12147-017-9198-5</w:t>
        </w:r>
      </w:hyperlink>
    </w:p>
    <w:p w:rsidR="00A501AF" w:rsidRPr="00CF6FAE" w:rsidRDefault="00292D92" w:rsidP="00EB7799">
      <w:pPr>
        <w:ind w:firstLine="720"/>
      </w:pPr>
      <w:r w:rsidRPr="00CF6FAE">
        <w:t>In this study, the researchers investigate how police officers' social and professional networks cope with the effects of deadly police shootings in case they occur. Regardless of one's social class, there is always a psychological trauma that affects anyone involved in police shootings. The researchers also found out that feminist epistemologies and strategies help us understand how social classes affect police brutality.</w:t>
      </w:r>
    </w:p>
    <w:p w:rsidR="00DE7EEC" w:rsidRPr="00CF6FAE" w:rsidRDefault="00292D92" w:rsidP="0000297F">
      <w:pPr>
        <w:ind w:left="720" w:hanging="720"/>
      </w:pPr>
      <w:proofErr w:type="gramStart"/>
      <w:r w:rsidRPr="00CF6FAE">
        <w:t xml:space="preserve">Garcia, J., Parker, C., Parker, R., Wilson, P., </w:t>
      </w:r>
      <w:proofErr w:type="spellStart"/>
      <w:r w:rsidRPr="00CF6FAE">
        <w:t>Philbin</w:t>
      </w:r>
      <w:proofErr w:type="spellEnd"/>
      <w:r w:rsidRPr="00CF6FAE">
        <w:t>, M., &amp; Hirsch, J. (2015).</w:t>
      </w:r>
      <w:proofErr w:type="gramEnd"/>
      <w:r w:rsidRPr="00CF6FAE">
        <w:t xml:space="preserve"> “You’re Really </w:t>
      </w:r>
      <w:proofErr w:type="spellStart"/>
      <w:r w:rsidRPr="00CF6FAE">
        <w:t>Gonna</w:t>
      </w:r>
      <w:proofErr w:type="spellEnd"/>
      <w:r w:rsidRPr="00CF6FAE">
        <w:t xml:space="preserve"> Kick Us All Out?” </w:t>
      </w:r>
      <w:proofErr w:type="gramStart"/>
      <w:r w:rsidRPr="00CF6FAE">
        <w:t>Sustaining Safe Spaces for Community-Based HIV Prevention and Control among Black Men Who Have Sex with Men.</w:t>
      </w:r>
      <w:proofErr w:type="gramEnd"/>
      <w:r w:rsidRPr="00CF6FAE">
        <w:t> </w:t>
      </w:r>
      <w:proofErr w:type="spellStart"/>
      <w:proofErr w:type="gramStart"/>
      <w:r w:rsidRPr="00CF6FAE">
        <w:t>PloS</w:t>
      </w:r>
      <w:proofErr w:type="spellEnd"/>
      <w:r w:rsidRPr="00CF6FAE">
        <w:t xml:space="preserve"> One, 10(10), e0141326–.</w:t>
      </w:r>
      <w:proofErr w:type="gramEnd"/>
      <w:r w:rsidRPr="00CF6FAE">
        <w:t xml:space="preserve"> </w:t>
      </w:r>
      <w:hyperlink r:id="rId11" w:history="1">
        <w:r w:rsidRPr="00CF6FAE">
          <w:t>https://doi.org/10.1371/journal.pone.0141326</w:t>
        </w:r>
      </w:hyperlink>
      <w:r w:rsidRPr="00CF6FAE">
        <w:t xml:space="preserve"> </w:t>
      </w:r>
    </w:p>
    <w:p w:rsidR="008F6856" w:rsidRPr="00CF6FAE" w:rsidRDefault="00292D92" w:rsidP="00EB7799">
      <w:pPr>
        <w:ind w:firstLine="720"/>
      </w:pPr>
      <w:proofErr w:type="gramStart"/>
      <w:r w:rsidRPr="00CF6FAE">
        <w:t>The authors of this article reveal that fear and mistrust are key traits of how men relate to public institutions like schools, churches, the police, and other social institutions.</w:t>
      </w:r>
      <w:proofErr w:type="gramEnd"/>
      <w:r w:rsidRPr="00CF6FAE">
        <w:t xml:space="preserve"> </w:t>
      </w:r>
      <w:proofErr w:type="gramStart"/>
      <w:r w:rsidRPr="00CF6FAE">
        <w:t>The black men who have sex with their fellow men fear and mistrust the police units and, therefore, do not seek their services.</w:t>
      </w:r>
      <w:proofErr w:type="gramEnd"/>
      <w:r w:rsidRPr="00CF6FAE">
        <w:t xml:space="preserve"> As a result, they suffer in silence, especially when they need police service</w:t>
      </w:r>
      <w:r w:rsidR="00876161" w:rsidRPr="00CF6FAE">
        <w:t>s when they are stigmatized and denied their safe spaces.</w:t>
      </w:r>
    </w:p>
    <w:p w:rsidR="005E0E88" w:rsidRPr="00CF6FAE" w:rsidRDefault="00292D92" w:rsidP="0000297F">
      <w:pPr>
        <w:ind w:left="720" w:hanging="720"/>
      </w:pPr>
      <w:proofErr w:type="gramStart"/>
      <w:r w:rsidRPr="00CF6FAE">
        <w:t>Gilbert, K., &amp; Ray, R. (2015).</w:t>
      </w:r>
      <w:proofErr w:type="gramEnd"/>
      <w:r w:rsidRPr="00CF6FAE">
        <w:t xml:space="preserve"> Why Police Kill Black Males with Impunity: Applying Public Health Critical Race Praxis (PHCRP) to Address the Determinants of Policing Behaviors and “Justifiable” Homicides in the USA. Journal of Urban Health, 93(S1), 122–140. </w:t>
      </w:r>
      <w:hyperlink r:id="rId12" w:history="1">
        <w:r w:rsidRPr="00CF6FAE">
          <w:t>https://doi.org/10.1007/s11524-015-0005-x</w:t>
        </w:r>
      </w:hyperlink>
    </w:p>
    <w:p w:rsidR="009A482F" w:rsidRPr="00CF6FAE" w:rsidRDefault="00292D92" w:rsidP="00EB7799">
      <w:pPr>
        <w:ind w:firstLine="720"/>
      </w:pPr>
      <w:r w:rsidRPr="00CF6FAE">
        <w:t xml:space="preserve">According to the authors of this article, the increased recent deaths of black men in the police's hands contribute to justifiable homicides by the victims. It is also evident that police use </w:t>
      </w:r>
      <w:r w:rsidRPr="00CF6FAE">
        <w:lastRenderedPageBreak/>
        <w:t xml:space="preserve">excessive force against black males, and this reduces the life chances of black men in the </w:t>
      </w:r>
      <w:proofErr w:type="gramStart"/>
      <w:r w:rsidRPr="00CF6FAE">
        <w:t>united states</w:t>
      </w:r>
      <w:proofErr w:type="gramEnd"/>
      <w:r w:rsidR="006E0BCE" w:rsidRPr="00CF6FAE">
        <w:t xml:space="preserve"> </w:t>
      </w:r>
      <w:r w:rsidRPr="00CF6FAE">
        <w:t>of America.</w:t>
      </w:r>
      <w:r w:rsidR="006E0BCE" w:rsidRPr="00CF6FAE">
        <w:t xml:space="preserve"> Race and gender inequalities characterize </w:t>
      </w:r>
      <w:r w:rsidR="000336B6">
        <w:t>police forces' behavior in the United S</w:t>
      </w:r>
      <w:r w:rsidR="006E0BCE" w:rsidRPr="00CF6FAE">
        <w:t xml:space="preserve">tates of America, and these forms of discrimination often cause justifiable homicides among the victims. </w:t>
      </w:r>
    </w:p>
    <w:p w:rsidR="00DD4D59" w:rsidRPr="00CF6FAE" w:rsidRDefault="00292D92" w:rsidP="0000297F">
      <w:pPr>
        <w:ind w:left="720" w:hanging="720"/>
      </w:pPr>
      <w:proofErr w:type="spellStart"/>
      <w:proofErr w:type="gramStart"/>
      <w:r w:rsidRPr="00CF6FAE">
        <w:t>Lood</w:t>
      </w:r>
      <w:proofErr w:type="spellEnd"/>
      <w:r w:rsidRPr="00CF6FAE">
        <w:t xml:space="preserve">, Y., </w:t>
      </w:r>
      <w:proofErr w:type="spellStart"/>
      <w:r w:rsidRPr="00CF6FAE">
        <w:t>Eklund</w:t>
      </w:r>
      <w:proofErr w:type="spellEnd"/>
      <w:r w:rsidRPr="00CF6FAE">
        <w:t xml:space="preserve">, A., </w:t>
      </w:r>
      <w:proofErr w:type="spellStart"/>
      <w:r w:rsidRPr="00CF6FAE">
        <w:t>Garle</w:t>
      </w:r>
      <w:proofErr w:type="spellEnd"/>
      <w:r w:rsidRPr="00CF6FAE">
        <w:t xml:space="preserve">, M., &amp; </w:t>
      </w:r>
      <w:proofErr w:type="spellStart"/>
      <w:r w:rsidRPr="00CF6FAE">
        <w:t>Ahlner</w:t>
      </w:r>
      <w:proofErr w:type="spellEnd"/>
      <w:r w:rsidRPr="00CF6FAE">
        <w:t>, J. (2012).</w:t>
      </w:r>
      <w:proofErr w:type="gramEnd"/>
      <w:r w:rsidRPr="00CF6FAE">
        <w:t xml:space="preserve"> </w:t>
      </w:r>
      <w:proofErr w:type="gramStart"/>
      <w:r w:rsidRPr="00CF6FAE">
        <w:t>Anabolic androgenic steroids in police cases in Sweden 1999–2009.</w:t>
      </w:r>
      <w:proofErr w:type="gramEnd"/>
      <w:r w:rsidRPr="00CF6FAE">
        <w:t xml:space="preserve"> Forensic Science International, 219(1), 199–204. </w:t>
      </w:r>
      <w:hyperlink r:id="rId13" w:history="1">
        <w:r w:rsidR="008A4C69" w:rsidRPr="00CF6FAE">
          <w:t>https://doi.org/10.1016/j.forsciint.2012.01.004</w:t>
        </w:r>
      </w:hyperlink>
    </w:p>
    <w:p w:rsidR="004502E0" w:rsidRPr="00CF6FAE" w:rsidRDefault="00292D92" w:rsidP="00EB7799">
      <w:pPr>
        <w:ind w:firstLine="720"/>
      </w:pPr>
      <w:r w:rsidRPr="00CF6FAE">
        <w:t xml:space="preserve">This article's authors reveal that the police and other criminal justice officials, including forensic scientists, abuse anabolic androgenic steroids, which are considered illegal and </w:t>
      </w:r>
      <w:proofErr w:type="gramStart"/>
      <w:r w:rsidRPr="00CF6FAE">
        <w:t>are</w:t>
      </w:r>
      <w:proofErr w:type="gramEnd"/>
      <w:r w:rsidRPr="00CF6FAE">
        <w:t xml:space="preserve"> controlled substances in Sweden.</w:t>
      </w:r>
      <w:r w:rsidR="00AC3D45" w:rsidRPr="00CF6FAE">
        <w:t xml:space="preserve"> These individuals are also victims of poly-drug use.</w:t>
      </w:r>
    </w:p>
    <w:p w:rsidR="004502E0" w:rsidRPr="00CF6FAE" w:rsidRDefault="00292D92" w:rsidP="0000297F">
      <w:pPr>
        <w:ind w:left="720" w:hanging="720"/>
      </w:pPr>
      <w:r w:rsidRPr="00CF6FAE">
        <w:t xml:space="preserve">Nordberg, A., Crawford, M., </w:t>
      </w:r>
      <w:proofErr w:type="spellStart"/>
      <w:r w:rsidRPr="00CF6FAE">
        <w:t>Praetorius</w:t>
      </w:r>
      <w:proofErr w:type="spellEnd"/>
      <w:r w:rsidRPr="00CF6FAE">
        <w:t xml:space="preserve">, R., &amp; Hatcher, S. (2015). </w:t>
      </w:r>
      <w:proofErr w:type="gramStart"/>
      <w:r w:rsidRPr="00CF6FAE">
        <w:t>Exploring Minority Youths’ Police Encounters: A Qualitative Interpretive Meta-synthesis.</w:t>
      </w:r>
      <w:proofErr w:type="gramEnd"/>
      <w:r w:rsidRPr="00CF6FAE">
        <w:t xml:space="preserve"> Child &amp; Adolescent Social Work Journal, 33(2), 137–149. </w:t>
      </w:r>
      <w:hyperlink r:id="rId14" w:history="1">
        <w:r w:rsidRPr="00CF6FAE">
          <w:t>https://doi.org/10.1007/s10560-015-0415-3</w:t>
        </w:r>
      </w:hyperlink>
      <w:r w:rsidR="000E37A6" w:rsidRPr="00CF6FAE">
        <w:t xml:space="preserve"> </w:t>
      </w:r>
      <w:r w:rsidR="00AC3D45" w:rsidRPr="00CF6FAE">
        <w:t xml:space="preserve">  </w:t>
      </w:r>
    </w:p>
    <w:p w:rsidR="004502E0" w:rsidRPr="00CF6FAE" w:rsidRDefault="00292D92" w:rsidP="00EB7799">
      <w:pPr>
        <w:ind w:firstLine="720"/>
      </w:pPr>
      <w:r w:rsidRPr="00CF6FAE">
        <w:t xml:space="preserve"> </w:t>
      </w:r>
      <w:proofErr w:type="gramStart"/>
      <w:r w:rsidRPr="00CF6FAE">
        <w:t>the</w:t>
      </w:r>
      <w:proofErr w:type="gramEnd"/>
      <w:r w:rsidRPr="00CF6FAE">
        <w:t xml:space="preserve"> authors of this article report that minority youths are often a target of police brutality, especially if they live in certain neighborhoods that are often disproportionately targeted </w:t>
      </w:r>
      <w:proofErr w:type="spellStart"/>
      <w:r w:rsidRPr="00CF6FAE">
        <w:t>bt</w:t>
      </w:r>
      <w:proofErr w:type="spellEnd"/>
      <w:r w:rsidRPr="00CF6FAE">
        <w:t xml:space="preserve"> the police. These youths are often tagged as criminals even before any investigations to prove them guilty are conducted. This behavior has caused a lot of killings of unarmed minority youths by the police. The encounters the minority youths have with the police also influence their perception of the police force.</w:t>
      </w:r>
    </w:p>
    <w:p w:rsidR="008D0BF6" w:rsidRPr="00CF6FAE" w:rsidRDefault="00292D92" w:rsidP="0000297F">
      <w:pPr>
        <w:ind w:left="720" w:hanging="720"/>
      </w:pPr>
      <w:proofErr w:type="gramStart"/>
      <w:r w:rsidRPr="00CF6FAE">
        <w:t>Page, J. (2005).</w:t>
      </w:r>
      <w:proofErr w:type="gramEnd"/>
      <w:r w:rsidRPr="00CF6FAE">
        <w:t xml:space="preserve"> International research and local authorities: Interplay between research and policy agendas in the field of drug abuse and AIDS. </w:t>
      </w:r>
      <w:proofErr w:type="gramStart"/>
      <w:r w:rsidRPr="00CF6FAE">
        <w:t>Journal of Urban Health, 82(S4), iv16–iv23.</w:t>
      </w:r>
      <w:proofErr w:type="gramEnd"/>
      <w:r w:rsidRPr="00CF6FAE">
        <w:t xml:space="preserve"> </w:t>
      </w:r>
      <w:hyperlink r:id="rId15" w:history="1">
        <w:r w:rsidRPr="00CF6FAE">
          <w:t>https://doi.org/10.1093/jurban/jti104</w:t>
        </w:r>
      </w:hyperlink>
      <w:r w:rsidR="00AC3D45" w:rsidRPr="00CF6FAE">
        <w:t xml:space="preserve">  </w:t>
      </w:r>
    </w:p>
    <w:p w:rsidR="008D0BF6" w:rsidRPr="00CF6FAE" w:rsidRDefault="00292D92" w:rsidP="00EB7799">
      <w:pPr>
        <w:ind w:firstLine="720"/>
      </w:pPr>
      <w:r w:rsidRPr="00CF6FAE">
        <w:lastRenderedPageBreak/>
        <w:t>In this article</w:t>
      </w:r>
      <w:r w:rsidR="00722C84" w:rsidRPr="00CF6FAE">
        <w:t xml:space="preserve">, </w:t>
      </w:r>
      <w:r w:rsidRPr="00CF6FAE">
        <w:t xml:space="preserve">after conducting a study on whether researchers cooperate </w:t>
      </w:r>
      <w:r w:rsidR="00722C84" w:rsidRPr="00CF6FAE">
        <w:t>with the police, the researcher</w:t>
      </w:r>
      <w:r w:rsidRPr="00CF6FAE">
        <w:t xml:space="preserve">s found out that researchers are not very comfortable working with the police. While researchers are comfortable investigating the use of marijuana </w:t>
      </w:r>
      <w:r w:rsidR="00BC3DB9" w:rsidRPr="00CF6FAE">
        <w:t xml:space="preserve">with the police, they are not confident that the police do implement the prevention measures they should </w:t>
      </w:r>
      <w:r w:rsidRPr="00CF6FAE">
        <w:t xml:space="preserve">do. Researchers and laypeople in </w:t>
      </w:r>
      <w:r w:rsidR="000336B6">
        <w:t>the United S</w:t>
      </w:r>
      <w:r w:rsidRPr="00CF6FAE">
        <w:t xml:space="preserve">tates </w:t>
      </w:r>
      <w:r w:rsidR="000336B6">
        <w:t xml:space="preserve">of America </w:t>
      </w:r>
      <w:r w:rsidRPr="00CF6FAE">
        <w:t>do not believe the police units are good law enforcement agencies to work with because of their brutal way of handling issues.</w:t>
      </w:r>
    </w:p>
    <w:p w:rsidR="001757A4" w:rsidRPr="00CF6FAE" w:rsidRDefault="00292D92" w:rsidP="0000297F">
      <w:pPr>
        <w:ind w:left="720" w:hanging="720"/>
      </w:pPr>
      <w:proofErr w:type="gramStart"/>
      <w:r w:rsidRPr="00CF6FAE">
        <w:t>Rivera, M., &amp; Ward, J. (2017).</w:t>
      </w:r>
      <w:proofErr w:type="gramEnd"/>
      <w:r w:rsidRPr="00CF6FAE">
        <w:t xml:space="preserve"> </w:t>
      </w:r>
      <w:proofErr w:type="gramStart"/>
      <w:r w:rsidRPr="00CF6FAE">
        <w:t>Toward an Analytical Framework for the Study of Race and Police Violence.</w:t>
      </w:r>
      <w:proofErr w:type="gramEnd"/>
      <w:r w:rsidRPr="00CF6FAE">
        <w:t xml:space="preserve"> Public Administration Review, 77(2), 242–250. </w:t>
      </w:r>
      <w:hyperlink r:id="rId16" w:history="1">
        <w:r w:rsidR="0092527D" w:rsidRPr="00CF6FAE">
          <w:t>https://doi.org/10.1111/puar.12748</w:t>
        </w:r>
      </w:hyperlink>
    </w:p>
    <w:p w:rsidR="00B43F1D" w:rsidRPr="00CF6FAE" w:rsidRDefault="00292D92" w:rsidP="00EB7799">
      <w:pPr>
        <w:ind w:firstLine="720"/>
      </w:pPr>
      <w:r w:rsidRPr="00CF6FAE">
        <w:t>According to the authors of this article, race-related police violence is increasingly becoming a matter of concern in countries that struggle with racial inequalities. Racism in people's police treatment affects their attitudes and behaviors</w:t>
      </w:r>
      <w:r w:rsidR="00F11AEE" w:rsidRPr="00CF6FAE">
        <w:t>, making the discriminated against individuals view the police as inhuman people who deserve to be rebelled against and feared.</w:t>
      </w:r>
    </w:p>
    <w:p w:rsidR="00457A6C" w:rsidRPr="00CF6FAE" w:rsidRDefault="00292D92" w:rsidP="0000297F">
      <w:pPr>
        <w:ind w:left="720" w:hanging="720"/>
      </w:pPr>
      <w:proofErr w:type="spellStart"/>
      <w:proofErr w:type="gramStart"/>
      <w:r w:rsidRPr="00CF6FAE">
        <w:t>Vanhanen</w:t>
      </w:r>
      <w:proofErr w:type="spellEnd"/>
      <w:r w:rsidRPr="00CF6FAE">
        <w:t>, S., &amp; Heikkila, E. (2017).</w:t>
      </w:r>
      <w:proofErr w:type="gramEnd"/>
      <w:r w:rsidRPr="00CF6FAE">
        <w:t xml:space="preserve"> Multi-professional work practices in the field of immigrant integration – examples of collaboration between the police and social work. Migration Letters, 14(2), 273–284. </w:t>
      </w:r>
      <w:hyperlink r:id="rId17" w:history="1">
        <w:r w:rsidR="00AA06A5" w:rsidRPr="00CF6FAE">
          <w:t>https://doi.org/10.33182/ml.v14i2.332</w:t>
        </w:r>
      </w:hyperlink>
    </w:p>
    <w:p w:rsidR="004D31D1" w:rsidRPr="00CF6FAE" w:rsidRDefault="00292D92" w:rsidP="00EB7799">
      <w:pPr>
        <w:ind w:firstLine="720"/>
      </w:pPr>
      <w:r w:rsidRPr="00CF6FAE">
        <w:t>The authors of this article acknowledge that it is important for social workers to cooperate with the police in handling problematic situations and handling the challenges immigrants face.</w:t>
      </w:r>
      <w:r w:rsidR="0086225E" w:rsidRPr="00CF6FAE">
        <w:t xml:space="preserve"> Therefore, the police are very important in fostering an easy integration of immigrants into their new communities. The police can help these immigrants adapt well to living in the suburbs, attending schools, and in participating in social activities within their new communities. The police departments can facilitate cooperation between the host communities and immigrants populations to ensure peaceful coexistence.</w:t>
      </w:r>
    </w:p>
    <w:p w:rsidR="002D7356" w:rsidRPr="003408A1" w:rsidRDefault="00292D92" w:rsidP="0000297F">
      <w:pPr>
        <w:jc w:val="center"/>
        <w:rPr>
          <w:b/>
        </w:rPr>
      </w:pPr>
      <w:r w:rsidRPr="003408A1">
        <w:rPr>
          <w:b/>
        </w:rPr>
        <w:lastRenderedPageBreak/>
        <w:t>References</w:t>
      </w:r>
    </w:p>
    <w:p w:rsidR="0000297F" w:rsidRPr="00CF6FAE" w:rsidRDefault="0000297F" w:rsidP="0000297F">
      <w:pPr>
        <w:ind w:left="720" w:hanging="720"/>
      </w:pPr>
      <w:proofErr w:type="spellStart"/>
      <w:r w:rsidRPr="00CF6FAE">
        <w:t>Ayoyo</w:t>
      </w:r>
      <w:proofErr w:type="spellEnd"/>
      <w:r w:rsidRPr="00CF6FAE">
        <w:t xml:space="preserve">, D. (2018). </w:t>
      </w:r>
      <w:proofErr w:type="gramStart"/>
      <w:r w:rsidRPr="00CF6FAE">
        <w:t>The Perceptions of Police-Black Civilian Deadly Encounters in North America among Black Immigrants in a Western Canadian City.</w:t>
      </w:r>
      <w:proofErr w:type="gramEnd"/>
      <w:r w:rsidRPr="00CF6FAE">
        <w:t> </w:t>
      </w:r>
      <w:proofErr w:type="gramStart"/>
      <w:r w:rsidRPr="00CF6FAE">
        <w:t>Societies (Basel, Switzerland), 8(2), 42–.</w:t>
      </w:r>
      <w:proofErr w:type="gramEnd"/>
      <w:r w:rsidRPr="00CF6FAE">
        <w:t xml:space="preserve"> </w:t>
      </w:r>
      <w:hyperlink r:id="rId18" w:history="1">
        <w:r w:rsidRPr="00CF6FAE">
          <w:t>https://</w:t>
        </w:r>
        <w:bookmarkStart w:id="0" w:name="_GoBack"/>
        <w:bookmarkEnd w:id="0"/>
        <w:r w:rsidRPr="00CF6FAE">
          <w:t>doi.org/10.3390/soc8020042</w:t>
        </w:r>
      </w:hyperlink>
    </w:p>
    <w:p w:rsidR="0000297F" w:rsidRPr="00CF6FAE" w:rsidRDefault="0000297F" w:rsidP="0000297F">
      <w:pPr>
        <w:ind w:left="720" w:hanging="720"/>
      </w:pPr>
      <w:proofErr w:type="gramStart"/>
      <w:r w:rsidRPr="00CF6FAE">
        <w:t>Edwards, F., Esposito, M., &amp; Lee, H. (2018).</w:t>
      </w:r>
      <w:proofErr w:type="gramEnd"/>
      <w:r w:rsidRPr="00CF6FAE">
        <w:t xml:space="preserve"> </w:t>
      </w:r>
      <w:proofErr w:type="gramStart"/>
      <w:r w:rsidRPr="00CF6FAE">
        <w:t>Risk of Police-Involved Death by Race/Ethnicity and Place, United States, 2012-2018.</w:t>
      </w:r>
      <w:proofErr w:type="gramEnd"/>
      <w:r w:rsidRPr="00CF6FAE">
        <w:t xml:space="preserve"> American Journal of Public Health (1971), 108(9), 1241–1248. </w:t>
      </w:r>
      <w:hyperlink r:id="rId19" w:history="1">
        <w:r w:rsidRPr="00CF6FAE">
          <w:t>https://doi.org/10.2105/AJPH.2018.304559</w:t>
        </w:r>
      </w:hyperlink>
    </w:p>
    <w:p w:rsidR="0000297F" w:rsidRPr="00CF6FAE" w:rsidRDefault="0000297F" w:rsidP="0000297F">
      <w:pPr>
        <w:ind w:left="720" w:hanging="720"/>
      </w:pPr>
      <w:proofErr w:type="gramStart"/>
      <w:r w:rsidRPr="00CF6FAE">
        <w:t xml:space="preserve">Farrell, A., Monk-Turner, E., Danner, M., &amp; </w:t>
      </w:r>
      <w:proofErr w:type="spellStart"/>
      <w:r w:rsidRPr="00CF6FAE">
        <w:t>Scallon</w:t>
      </w:r>
      <w:proofErr w:type="spellEnd"/>
      <w:r w:rsidRPr="00CF6FAE">
        <w:t>, C. (2018).</w:t>
      </w:r>
      <w:proofErr w:type="gramEnd"/>
      <w:r w:rsidRPr="00CF6FAE">
        <w:t xml:space="preserve"> “There’s No Crying in Police Work:” Exploring Police Shootings with Feminist Methods. Gender Issues, 35(3), 220–235. </w:t>
      </w:r>
      <w:hyperlink r:id="rId20" w:history="1">
        <w:r w:rsidRPr="00CF6FAE">
          <w:t>https://doi.org/10.1007/s12147-017-9198-5</w:t>
        </w:r>
      </w:hyperlink>
    </w:p>
    <w:p w:rsidR="0000297F" w:rsidRPr="00CF6FAE" w:rsidRDefault="0000297F" w:rsidP="0000297F">
      <w:pPr>
        <w:ind w:left="720" w:hanging="720"/>
      </w:pPr>
      <w:proofErr w:type="gramStart"/>
      <w:r w:rsidRPr="00CF6FAE">
        <w:t xml:space="preserve">Garcia, J., Parker, C., Parker, R., Wilson, P., </w:t>
      </w:r>
      <w:proofErr w:type="spellStart"/>
      <w:r w:rsidRPr="00CF6FAE">
        <w:t>Philbin</w:t>
      </w:r>
      <w:proofErr w:type="spellEnd"/>
      <w:r w:rsidRPr="00CF6FAE">
        <w:t>, M., &amp; Hirsch, J. (2015).</w:t>
      </w:r>
      <w:proofErr w:type="gramEnd"/>
      <w:r w:rsidRPr="00CF6FAE">
        <w:t xml:space="preserve"> “You’re Really </w:t>
      </w:r>
      <w:proofErr w:type="spellStart"/>
      <w:r w:rsidRPr="00CF6FAE">
        <w:t>Gonna</w:t>
      </w:r>
      <w:proofErr w:type="spellEnd"/>
      <w:r w:rsidRPr="00CF6FAE">
        <w:t xml:space="preserve"> Kick Us All Out?” </w:t>
      </w:r>
      <w:proofErr w:type="gramStart"/>
      <w:r w:rsidRPr="00CF6FAE">
        <w:t>Sustaining Safe Spaces for Community-Based HIV Prevention and Control among Black Men Who Have Sex with Men.</w:t>
      </w:r>
      <w:proofErr w:type="gramEnd"/>
      <w:r w:rsidRPr="00CF6FAE">
        <w:t> </w:t>
      </w:r>
      <w:proofErr w:type="spellStart"/>
      <w:proofErr w:type="gramStart"/>
      <w:r w:rsidRPr="00CF6FAE">
        <w:t>PloS</w:t>
      </w:r>
      <w:proofErr w:type="spellEnd"/>
      <w:r w:rsidRPr="00CF6FAE">
        <w:t xml:space="preserve"> One, 10(10), e0141326–.</w:t>
      </w:r>
      <w:proofErr w:type="gramEnd"/>
      <w:r w:rsidRPr="00CF6FAE">
        <w:t xml:space="preserve"> </w:t>
      </w:r>
      <w:hyperlink r:id="rId21" w:history="1">
        <w:r w:rsidRPr="00CF6FAE">
          <w:t>https://doi.org/10.1371/journal.pone.0141326</w:t>
        </w:r>
      </w:hyperlink>
      <w:r w:rsidRPr="00CF6FAE">
        <w:t xml:space="preserve"> </w:t>
      </w:r>
    </w:p>
    <w:p w:rsidR="0000297F" w:rsidRPr="00CF6FAE" w:rsidRDefault="0000297F" w:rsidP="0000297F">
      <w:pPr>
        <w:ind w:left="720" w:hanging="720"/>
      </w:pPr>
      <w:proofErr w:type="gramStart"/>
      <w:r w:rsidRPr="00CF6FAE">
        <w:t>Gilbert, K., &amp; Ray, R. (2015).</w:t>
      </w:r>
      <w:proofErr w:type="gramEnd"/>
      <w:r w:rsidRPr="00CF6FAE">
        <w:t xml:space="preserve"> Why Police Kill Black Males with Impunity: Applying Public Health Critical Race Praxis (PHCRP) to Address the Determinants of Policing Behaviors and “Justifiable” Homicides in the USA. Journal of Urban Health, 93(S1), 122–140. </w:t>
      </w:r>
      <w:hyperlink r:id="rId22" w:history="1">
        <w:r w:rsidRPr="00CF6FAE">
          <w:t>https://doi.org/10.1007/s11524-015-0005-x</w:t>
        </w:r>
      </w:hyperlink>
    </w:p>
    <w:p w:rsidR="0000297F" w:rsidRPr="00CF6FAE" w:rsidRDefault="0000297F" w:rsidP="0000297F">
      <w:pPr>
        <w:ind w:left="720" w:hanging="720"/>
      </w:pPr>
      <w:r w:rsidRPr="00CF6FAE">
        <w:t xml:space="preserve"> </w:t>
      </w:r>
      <w:proofErr w:type="spellStart"/>
      <w:proofErr w:type="gramStart"/>
      <w:r w:rsidRPr="00CF6FAE">
        <w:t>Lood</w:t>
      </w:r>
      <w:proofErr w:type="spellEnd"/>
      <w:r w:rsidRPr="00CF6FAE">
        <w:t xml:space="preserve">, Y., </w:t>
      </w:r>
      <w:proofErr w:type="spellStart"/>
      <w:r w:rsidRPr="00CF6FAE">
        <w:t>Eklund</w:t>
      </w:r>
      <w:proofErr w:type="spellEnd"/>
      <w:r w:rsidRPr="00CF6FAE">
        <w:t xml:space="preserve">, A., </w:t>
      </w:r>
      <w:proofErr w:type="spellStart"/>
      <w:r w:rsidRPr="00CF6FAE">
        <w:t>Garle</w:t>
      </w:r>
      <w:proofErr w:type="spellEnd"/>
      <w:r w:rsidRPr="00CF6FAE">
        <w:t xml:space="preserve">, M., &amp; </w:t>
      </w:r>
      <w:proofErr w:type="spellStart"/>
      <w:r w:rsidRPr="00CF6FAE">
        <w:t>Ahlner</w:t>
      </w:r>
      <w:proofErr w:type="spellEnd"/>
      <w:r w:rsidRPr="00CF6FAE">
        <w:t>, J. (2012).</w:t>
      </w:r>
      <w:proofErr w:type="gramEnd"/>
      <w:r w:rsidRPr="00CF6FAE">
        <w:t xml:space="preserve"> </w:t>
      </w:r>
      <w:proofErr w:type="gramStart"/>
      <w:r w:rsidRPr="00CF6FAE">
        <w:t>Anabolic androgenic steroids in police cases in Sweden 1999–2009.</w:t>
      </w:r>
      <w:proofErr w:type="gramEnd"/>
      <w:r w:rsidRPr="00CF6FAE">
        <w:t xml:space="preserve"> Forensic Science International, 219(1), 199–204. </w:t>
      </w:r>
      <w:hyperlink r:id="rId23" w:history="1">
        <w:r w:rsidRPr="00CF6FAE">
          <w:t>https://doi.org/10.1016/j.forsciint.2012.01.004</w:t>
        </w:r>
      </w:hyperlink>
    </w:p>
    <w:p w:rsidR="0000297F" w:rsidRPr="00CF6FAE" w:rsidRDefault="0000297F" w:rsidP="0000297F">
      <w:pPr>
        <w:ind w:left="720" w:hanging="720"/>
      </w:pPr>
      <w:r w:rsidRPr="00CF6FAE">
        <w:lastRenderedPageBreak/>
        <w:t xml:space="preserve">Nordberg, A., Crawford, M., </w:t>
      </w:r>
      <w:proofErr w:type="spellStart"/>
      <w:r w:rsidRPr="00CF6FAE">
        <w:t>Praetorius</w:t>
      </w:r>
      <w:proofErr w:type="spellEnd"/>
      <w:r w:rsidRPr="00CF6FAE">
        <w:t xml:space="preserve">, R., &amp; Hatcher, S. (2015). </w:t>
      </w:r>
      <w:proofErr w:type="gramStart"/>
      <w:r w:rsidRPr="00CF6FAE">
        <w:t>Exploring Minority Youths’ Police Encounters: A Qualitative Interpretive Meta-synthesis.</w:t>
      </w:r>
      <w:proofErr w:type="gramEnd"/>
      <w:r w:rsidRPr="00CF6FAE">
        <w:t xml:space="preserve"> Child &amp; Adolescent Social Work Journal, 33(2), 137–149. </w:t>
      </w:r>
      <w:hyperlink r:id="rId24" w:history="1">
        <w:r w:rsidRPr="00CF6FAE">
          <w:t>https://doi.org/10.1007/s10560-015-0415-3</w:t>
        </w:r>
      </w:hyperlink>
      <w:r w:rsidRPr="00CF6FAE">
        <w:t xml:space="preserve">   </w:t>
      </w:r>
    </w:p>
    <w:p w:rsidR="0000297F" w:rsidRPr="00CF6FAE" w:rsidRDefault="0000297F" w:rsidP="0000297F">
      <w:pPr>
        <w:ind w:left="720" w:hanging="720"/>
      </w:pPr>
      <w:r w:rsidRPr="00CF6FAE">
        <w:t xml:space="preserve"> </w:t>
      </w:r>
      <w:proofErr w:type="gramStart"/>
      <w:r w:rsidRPr="00CF6FAE">
        <w:t>Page, J. (2005).</w:t>
      </w:r>
      <w:proofErr w:type="gramEnd"/>
      <w:r w:rsidRPr="00CF6FAE">
        <w:t xml:space="preserve"> International research and local authorities: Interplay between research and police agendas in the field of drug abuse and AIDS. </w:t>
      </w:r>
      <w:proofErr w:type="gramStart"/>
      <w:r w:rsidRPr="00CF6FAE">
        <w:t>Journal of Urban Health, 82(S4), iv16–iv23.</w:t>
      </w:r>
      <w:proofErr w:type="gramEnd"/>
      <w:r w:rsidRPr="00CF6FAE">
        <w:t xml:space="preserve"> </w:t>
      </w:r>
      <w:hyperlink r:id="rId25" w:history="1">
        <w:r w:rsidRPr="00CF6FAE">
          <w:t>https://doi.org/10.1093/jurban/jti104</w:t>
        </w:r>
      </w:hyperlink>
    </w:p>
    <w:p w:rsidR="0000297F" w:rsidRPr="00CF6FAE" w:rsidRDefault="0000297F" w:rsidP="0000297F">
      <w:pPr>
        <w:ind w:left="720" w:hanging="720"/>
      </w:pPr>
      <w:proofErr w:type="gramStart"/>
      <w:r w:rsidRPr="00CF6FAE">
        <w:t>Rivera, M., &amp; Ward, J. (2017).</w:t>
      </w:r>
      <w:proofErr w:type="gramEnd"/>
      <w:r w:rsidRPr="00CF6FAE">
        <w:t xml:space="preserve"> </w:t>
      </w:r>
      <w:proofErr w:type="gramStart"/>
      <w:r w:rsidRPr="00CF6FAE">
        <w:t>Toward an Analytical Framework for the Study of Race and Police Violence.</w:t>
      </w:r>
      <w:proofErr w:type="gramEnd"/>
      <w:r w:rsidRPr="00CF6FAE">
        <w:t xml:space="preserve"> Public Administration Review, 77(2), 242–250. </w:t>
      </w:r>
      <w:hyperlink r:id="rId26" w:history="1">
        <w:r w:rsidRPr="00CF6FAE">
          <w:t>https://doi.org/10.1111/puar.12748</w:t>
        </w:r>
      </w:hyperlink>
    </w:p>
    <w:p w:rsidR="0000297F" w:rsidRPr="00CF6FAE" w:rsidRDefault="0000297F" w:rsidP="0000297F">
      <w:pPr>
        <w:ind w:left="720" w:hanging="720"/>
      </w:pPr>
      <w:proofErr w:type="spellStart"/>
      <w:proofErr w:type="gramStart"/>
      <w:r w:rsidRPr="00CF6FAE">
        <w:t>Vanhanen</w:t>
      </w:r>
      <w:proofErr w:type="spellEnd"/>
      <w:r w:rsidRPr="00CF6FAE">
        <w:t>, S., &amp; Heikkila, E. (2017).</w:t>
      </w:r>
      <w:proofErr w:type="gramEnd"/>
      <w:r w:rsidRPr="00CF6FAE">
        <w:t xml:space="preserve"> Multi-professional work practices in the field of immigrant integration – examples of collaboration between the police and social work. Migration Letters, 14(2), 273–284. </w:t>
      </w:r>
      <w:hyperlink r:id="rId27" w:history="1">
        <w:r w:rsidRPr="00CF6FAE">
          <w:t>https://doi.org/10.33182/ml.v14i2.332</w:t>
        </w:r>
      </w:hyperlink>
    </w:p>
    <w:p w:rsidR="0000297F" w:rsidRPr="00CF6FAE" w:rsidRDefault="0000297F">
      <w:pPr>
        <w:ind w:left="720" w:hanging="720"/>
      </w:pPr>
    </w:p>
    <w:sectPr w:rsidR="0000297F" w:rsidRPr="00CF6FAE" w:rsidSect="00BF6C61">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70F" w:rsidRDefault="007E370F">
      <w:pPr>
        <w:spacing w:line="240" w:lineRule="auto"/>
      </w:pPr>
      <w:r>
        <w:separator/>
      </w:r>
    </w:p>
  </w:endnote>
  <w:endnote w:type="continuationSeparator" w:id="0">
    <w:p w:rsidR="007E370F" w:rsidRDefault="007E37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70F" w:rsidRDefault="007E370F">
      <w:pPr>
        <w:spacing w:line="240" w:lineRule="auto"/>
      </w:pPr>
      <w:r>
        <w:separator/>
      </w:r>
    </w:p>
  </w:footnote>
  <w:footnote w:type="continuationSeparator" w:id="0">
    <w:p w:rsidR="007E370F" w:rsidRDefault="007E370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307094"/>
      <w:docPartObj>
        <w:docPartGallery w:val="Page Numbers (Top of Page)"/>
        <w:docPartUnique/>
      </w:docPartObj>
    </w:sdtPr>
    <w:sdtEndPr>
      <w:rPr>
        <w:noProof/>
      </w:rPr>
    </w:sdtEndPr>
    <w:sdtContent>
      <w:p w:rsidR="00B43F1D" w:rsidRDefault="00292D92">
        <w:pPr>
          <w:pStyle w:val="Header"/>
          <w:jc w:val="right"/>
        </w:pPr>
        <w:r>
          <w:fldChar w:fldCharType="begin"/>
        </w:r>
        <w:r>
          <w:instrText xml:space="preserve"> PAGE   \* MERGEFORMAT </w:instrText>
        </w:r>
        <w:r>
          <w:fldChar w:fldCharType="separate"/>
        </w:r>
        <w:r w:rsidR="006B7ADB">
          <w:rPr>
            <w:noProof/>
          </w:rPr>
          <w:t>5</w:t>
        </w:r>
        <w:r>
          <w:rPr>
            <w:noProof/>
          </w:rPr>
          <w:fldChar w:fldCharType="end"/>
        </w:r>
      </w:p>
    </w:sdtContent>
  </w:sdt>
  <w:p w:rsidR="00B43F1D" w:rsidRDefault="00B43F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077195"/>
    <w:multiLevelType w:val="multilevel"/>
    <w:tmpl w:val="7F30E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146"/>
    <w:rsid w:val="0000297F"/>
    <w:rsid w:val="000163E7"/>
    <w:rsid w:val="000226D7"/>
    <w:rsid w:val="000336B6"/>
    <w:rsid w:val="00035246"/>
    <w:rsid w:val="00061733"/>
    <w:rsid w:val="00075B0A"/>
    <w:rsid w:val="00076172"/>
    <w:rsid w:val="000A0BC7"/>
    <w:rsid w:val="000A4273"/>
    <w:rsid w:val="000E37A6"/>
    <w:rsid w:val="0010778B"/>
    <w:rsid w:val="001352BC"/>
    <w:rsid w:val="00165715"/>
    <w:rsid w:val="001757A4"/>
    <w:rsid w:val="001A516E"/>
    <w:rsid w:val="001E3C21"/>
    <w:rsid w:val="001F418A"/>
    <w:rsid w:val="002345BE"/>
    <w:rsid w:val="002405DD"/>
    <w:rsid w:val="00244A7F"/>
    <w:rsid w:val="00256D0A"/>
    <w:rsid w:val="002612FE"/>
    <w:rsid w:val="00276F1A"/>
    <w:rsid w:val="00282A7B"/>
    <w:rsid w:val="00290370"/>
    <w:rsid w:val="002916F2"/>
    <w:rsid w:val="002925D8"/>
    <w:rsid w:val="00292D92"/>
    <w:rsid w:val="00293DE5"/>
    <w:rsid w:val="002A0A6D"/>
    <w:rsid w:val="002B12EC"/>
    <w:rsid w:val="002B5281"/>
    <w:rsid w:val="002C70B3"/>
    <w:rsid w:val="002D7356"/>
    <w:rsid w:val="003408A1"/>
    <w:rsid w:val="00374B29"/>
    <w:rsid w:val="00391969"/>
    <w:rsid w:val="003A3B7B"/>
    <w:rsid w:val="003C5C76"/>
    <w:rsid w:val="003C6A19"/>
    <w:rsid w:val="003E332B"/>
    <w:rsid w:val="00416DA5"/>
    <w:rsid w:val="00416F35"/>
    <w:rsid w:val="004476BF"/>
    <w:rsid w:val="004502E0"/>
    <w:rsid w:val="00457A6C"/>
    <w:rsid w:val="004740E6"/>
    <w:rsid w:val="0048034F"/>
    <w:rsid w:val="004A15B7"/>
    <w:rsid w:val="004A39ED"/>
    <w:rsid w:val="004B451E"/>
    <w:rsid w:val="004D31D1"/>
    <w:rsid w:val="004D7E18"/>
    <w:rsid w:val="00532E02"/>
    <w:rsid w:val="0054226A"/>
    <w:rsid w:val="0054451A"/>
    <w:rsid w:val="00576291"/>
    <w:rsid w:val="00591ACD"/>
    <w:rsid w:val="005A3E95"/>
    <w:rsid w:val="005B0402"/>
    <w:rsid w:val="005D3146"/>
    <w:rsid w:val="005E0E88"/>
    <w:rsid w:val="00616021"/>
    <w:rsid w:val="006419AF"/>
    <w:rsid w:val="00660529"/>
    <w:rsid w:val="00663BB7"/>
    <w:rsid w:val="00696A0C"/>
    <w:rsid w:val="00697348"/>
    <w:rsid w:val="006B7ADB"/>
    <w:rsid w:val="006E0BCE"/>
    <w:rsid w:val="006F5F09"/>
    <w:rsid w:val="00712687"/>
    <w:rsid w:val="00722C84"/>
    <w:rsid w:val="00733BC4"/>
    <w:rsid w:val="00743D41"/>
    <w:rsid w:val="00744090"/>
    <w:rsid w:val="00774FEC"/>
    <w:rsid w:val="00783647"/>
    <w:rsid w:val="00785BE3"/>
    <w:rsid w:val="00786448"/>
    <w:rsid w:val="00786C0D"/>
    <w:rsid w:val="0079184A"/>
    <w:rsid w:val="007B0900"/>
    <w:rsid w:val="007C450A"/>
    <w:rsid w:val="007D0D27"/>
    <w:rsid w:val="007E187A"/>
    <w:rsid w:val="007E370F"/>
    <w:rsid w:val="008076DE"/>
    <w:rsid w:val="00837EFB"/>
    <w:rsid w:val="0086225E"/>
    <w:rsid w:val="008726CB"/>
    <w:rsid w:val="00876161"/>
    <w:rsid w:val="00877AB5"/>
    <w:rsid w:val="008A1112"/>
    <w:rsid w:val="008A24A0"/>
    <w:rsid w:val="008A4C69"/>
    <w:rsid w:val="008D0BF6"/>
    <w:rsid w:val="008D5918"/>
    <w:rsid w:val="008E6F13"/>
    <w:rsid w:val="008F6856"/>
    <w:rsid w:val="009032DD"/>
    <w:rsid w:val="0092527D"/>
    <w:rsid w:val="0093550F"/>
    <w:rsid w:val="009367B1"/>
    <w:rsid w:val="00964C07"/>
    <w:rsid w:val="00967D29"/>
    <w:rsid w:val="009A2F53"/>
    <w:rsid w:val="009A40F5"/>
    <w:rsid w:val="009A482F"/>
    <w:rsid w:val="009C2F77"/>
    <w:rsid w:val="009E782A"/>
    <w:rsid w:val="00A501AF"/>
    <w:rsid w:val="00A7072B"/>
    <w:rsid w:val="00A73505"/>
    <w:rsid w:val="00A84CB2"/>
    <w:rsid w:val="00A8729C"/>
    <w:rsid w:val="00AA06A5"/>
    <w:rsid w:val="00AC3D45"/>
    <w:rsid w:val="00AC61DD"/>
    <w:rsid w:val="00AC7CFD"/>
    <w:rsid w:val="00AE793E"/>
    <w:rsid w:val="00B149DE"/>
    <w:rsid w:val="00B3655D"/>
    <w:rsid w:val="00B43F1D"/>
    <w:rsid w:val="00B61987"/>
    <w:rsid w:val="00B8197F"/>
    <w:rsid w:val="00B84C50"/>
    <w:rsid w:val="00B922EF"/>
    <w:rsid w:val="00B926D1"/>
    <w:rsid w:val="00BC3DB9"/>
    <w:rsid w:val="00BF4B82"/>
    <w:rsid w:val="00BF6C61"/>
    <w:rsid w:val="00C0032C"/>
    <w:rsid w:val="00C177C5"/>
    <w:rsid w:val="00C328FE"/>
    <w:rsid w:val="00C35831"/>
    <w:rsid w:val="00C63E8E"/>
    <w:rsid w:val="00C66553"/>
    <w:rsid w:val="00C71E8E"/>
    <w:rsid w:val="00CD3091"/>
    <w:rsid w:val="00CE19E7"/>
    <w:rsid w:val="00CE58B9"/>
    <w:rsid w:val="00CF6FAE"/>
    <w:rsid w:val="00D026C2"/>
    <w:rsid w:val="00D050DA"/>
    <w:rsid w:val="00D13FB7"/>
    <w:rsid w:val="00D46CCA"/>
    <w:rsid w:val="00D50B0A"/>
    <w:rsid w:val="00D61A7B"/>
    <w:rsid w:val="00D81C4E"/>
    <w:rsid w:val="00D915E8"/>
    <w:rsid w:val="00DB00BF"/>
    <w:rsid w:val="00DC5905"/>
    <w:rsid w:val="00DD4762"/>
    <w:rsid w:val="00DD4D59"/>
    <w:rsid w:val="00DE34D1"/>
    <w:rsid w:val="00DE4422"/>
    <w:rsid w:val="00DE7EEC"/>
    <w:rsid w:val="00DF5F03"/>
    <w:rsid w:val="00E03C24"/>
    <w:rsid w:val="00E074EC"/>
    <w:rsid w:val="00E544CB"/>
    <w:rsid w:val="00E847C7"/>
    <w:rsid w:val="00E97828"/>
    <w:rsid w:val="00EB7799"/>
    <w:rsid w:val="00EC34EA"/>
    <w:rsid w:val="00EF24A4"/>
    <w:rsid w:val="00F11AEE"/>
    <w:rsid w:val="00F16C0B"/>
    <w:rsid w:val="00F56773"/>
    <w:rsid w:val="00F76F1F"/>
    <w:rsid w:val="00F9378A"/>
    <w:rsid w:val="00F9624C"/>
    <w:rsid w:val="00F96FA7"/>
    <w:rsid w:val="00FB105A"/>
    <w:rsid w:val="00FC02BF"/>
    <w:rsid w:val="00FD0441"/>
    <w:rsid w:val="00FF2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2">
    <w:name w:val="heading 2"/>
    <w:basedOn w:val="Normal"/>
    <w:next w:val="Normal"/>
    <w:link w:val="Heading2Char"/>
    <w:uiPriority w:val="9"/>
    <w:unhideWhenUsed/>
    <w:qFormat/>
    <w:rsid w:val="009A40F5"/>
    <w:pPr>
      <w:keepNext/>
      <w:keepLines/>
      <w:spacing w:before="200"/>
      <w:outlineLvl w:val="1"/>
    </w:pPr>
    <w:rPr>
      <w:rFonts w:asciiTheme="majorHAnsi" w:eastAsiaTheme="majorEastAsia" w:hAnsiTheme="majorHAnsi" w:cstheme="majorBidi"/>
      <w:b/>
      <w:bCs w:val="0"/>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3B7B"/>
    <w:rPr>
      <w:color w:val="0000FF"/>
      <w:u w:val="single"/>
    </w:rPr>
  </w:style>
  <w:style w:type="paragraph" w:styleId="NormalWeb">
    <w:name w:val="Normal (Web)"/>
    <w:basedOn w:val="Normal"/>
    <w:uiPriority w:val="99"/>
    <w:unhideWhenUsed/>
    <w:rsid w:val="00FC02BF"/>
    <w:pPr>
      <w:spacing w:before="100" w:beforeAutospacing="1" w:after="100" w:afterAutospacing="1" w:line="240" w:lineRule="auto"/>
    </w:pPr>
    <w:rPr>
      <w:rFonts w:eastAsia="Times New Roman"/>
      <w:bCs w:val="0"/>
      <w:lang w:eastAsia="en-GB"/>
    </w:rPr>
  </w:style>
  <w:style w:type="character" w:styleId="Emphasis">
    <w:name w:val="Emphasis"/>
    <w:basedOn w:val="DefaultParagraphFont"/>
    <w:uiPriority w:val="20"/>
    <w:qFormat/>
    <w:rsid w:val="00FC02BF"/>
    <w:rPr>
      <w:i/>
      <w:iCs/>
    </w:rPr>
  </w:style>
  <w:style w:type="paragraph" w:styleId="Header">
    <w:name w:val="header"/>
    <w:basedOn w:val="Normal"/>
    <w:link w:val="HeaderChar"/>
    <w:uiPriority w:val="99"/>
    <w:unhideWhenUsed/>
    <w:rsid w:val="009E782A"/>
    <w:pPr>
      <w:tabs>
        <w:tab w:val="center" w:pos="4513"/>
        <w:tab w:val="right" w:pos="9026"/>
      </w:tabs>
      <w:spacing w:line="240" w:lineRule="auto"/>
    </w:pPr>
  </w:style>
  <w:style w:type="character" w:customStyle="1" w:styleId="HeaderChar">
    <w:name w:val="Header Char"/>
    <w:basedOn w:val="DefaultParagraphFont"/>
    <w:link w:val="Header"/>
    <w:uiPriority w:val="99"/>
    <w:rsid w:val="009E782A"/>
    <w:rPr>
      <w:rFonts w:ascii="Calibri" w:hAnsi="Calibri" w:cs="SimSun"/>
      <w:bCs w:val="0"/>
      <w:sz w:val="22"/>
      <w:szCs w:val="22"/>
      <w:lang w:val="en-GB"/>
    </w:rPr>
  </w:style>
  <w:style w:type="paragraph" w:styleId="Footer">
    <w:name w:val="footer"/>
    <w:basedOn w:val="Normal"/>
    <w:link w:val="FooterChar"/>
    <w:uiPriority w:val="99"/>
    <w:unhideWhenUsed/>
    <w:rsid w:val="009E782A"/>
    <w:pPr>
      <w:tabs>
        <w:tab w:val="center" w:pos="4513"/>
        <w:tab w:val="right" w:pos="9026"/>
      </w:tabs>
      <w:spacing w:line="240" w:lineRule="auto"/>
    </w:pPr>
  </w:style>
  <w:style w:type="character" w:customStyle="1" w:styleId="FooterChar">
    <w:name w:val="Footer Char"/>
    <w:basedOn w:val="DefaultParagraphFont"/>
    <w:link w:val="Footer"/>
    <w:uiPriority w:val="99"/>
    <w:rsid w:val="009E782A"/>
    <w:rPr>
      <w:rFonts w:ascii="Calibri" w:hAnsi="Calibri" w:cs="SimSun"/>
      <w:bCs w:val="0"/>
      <w:sz w:val="22"/>
      <w:szCs w:val="22"/>
      <w:lang w:val="en-GB"/>
    </w:rPr>
  </w:style>
  <w:style w:type="character" w:customStyle="1" w:styleId="Heading2Char">
    <w:name w:val="Heading 2 Char"/>
    <w:basedOn w:val="DefaultParagraphFont"/>
    <w:link w:val="Heading2"/>
    <w:uiPriority w:val="9"/>
    <w:rsid w:val="009A40F5"/>
    <w:rPr>
      <w:rFonts w:asciiTheme="majorHAnsi" w:eastAsiaTheme="majorEastAsia" w:hAnsiTheme="majorHAnsi" w:cstheme="majorBidi"/>
      <w:b/>
      <w:color w:val="4F81BD" w:themeColor="accent1"/>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paragraph" w:styleId="Heading2">
    <w:name w:val="heading 2"/>
    <w:basedOn w:val="Normal"/>
    <w:next w:val="Normal"/>
    <w:link w:val="Heading2Char"/>
    <w:uiPriority w:val="9"/>
    <w:unhideWhenUsed/>
    <w:qFormat/>
    <w:rsid w:val="009A40F5"/>
    <w:pPr>
      <w:keepNext/>
      <w:keepLines/>
      <w:spacing w:before="200"/>
      <w:outlineLvl w:val="1"/>
    </w:pPr>
    <w:rPr>
      <w:rFonts w:asciiTheme="majorHAnsi" w:eastAsiaTheme="majorEastAsia" w:hAnsiTheme="majorHAnsi" w:cstheme="majorBidi"/>
      <w:b/>
      <w:bCs w:val="0"/>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3B7B"/>
    <w:rPr>
      <w:color w:val="0000FF"/>
      <w:u w:val="single"/>
    </w:rPr>
  </w:style>
  <w:style w:type="paragraph" w:styleId="NormalWeb">
    <w:name w:val="Normal (Web)"/>
    <w:basedOn w:val="Normal"/>
    <w:uiPriority w:val="99"/>
    <w:unhideWhenUsed/>
    <w:rsid w:val="00FC02BF"/>
    <w:pPr>
      <w:spacing w:before="100" w:beforeAutospacing="1" w:after="100" w:afterAutospacing="1" w:line="240" w:lineRule="auto"/>
    </w:pPr>
    <w:rPr>
      <w:rFonts w:eastAsia="Times New Roman"/>
      <w:bCs w:val="0"/>
      <w:lang w:eastAsia="en-GB"/>
    </w:rPr>
  </w:style>
  <w:style w:type="character" w:styleId="Emphasis">
    <w:name w:val="Emphasis"/>
    <w:basedOn w:val="DefaultParagraphFont"/>
    <w:uiPriority w:val="20"/>
    <w:qFormat/>
    <w:rsid w:val="00FC02BF"/>
    <w:rPr>
      <w:i/>
      <w:iCs/>
    </w:rPr>
  </w:style>
  <w:style w:type="paragraph" w:styleId="Header">
    <w:name w:val="header"/>
    <w:basedOn w:val="Normal"/>
    <w:link w:val="HeaderChar"/>
    <w:uiPriority w:val="99"/>
    <w:unhideWhenUsed/>
    <w:rsid w:val="009E782A"/>
    <w:pPr>
      <w:tabs>
        <w:tab w:val="center" w:pos="4513"/>
        <w:tab w:val="right" w:pos="9026"/>
      </w:tabs>
      <w:spacing w:line="240" w:lineRule="auto"/>
    </w:pPr>
  </w:style>
  <w:style w:type="character" w:customStyle="1" w:styleId="HeaderChar">
    <w:name w:val="Header Char"/>
    <w:basedOn w:val="DefaultParagraphFont"/>
    <w:link w:val="Header"/>
    <w:uiPriority w:val="99"/>
    <w:rsid w:val="009E782A"/>
    <w:rPr>
      <w:rFonts w:ascii="Calibri" w:hAnsi="Calibri" w:cs="SimSun"/>
      <w:bCs w:val="0"/>
      <w:sz w:val="22"/>
      <w:szCs w:val="22"/>
      <w:lang w:val="en-GB"/>
    </w:rPr>
  </w:style>
  <w:style w:type="paragraph" w:styleId="Footer">
    <w:name w:val="footer"/>
    <w:basedOn w:val="Normal"/>
    <w:link w:val="FooterChar"/>
    <w:uiPriority w:val="99"/>
    <w:unhideWhenUsed/>
    <w:rsid w:val="009E782A"/>
    <w:pPr>
      <w:tabs>
        <w:tab w:val="center" w:pos="4513"/>
        <w:tab w:val="right" w:pos="9026"/>
      </w:tabs>
      <w:spacing w:line="240" w:lineRule="auto"/>
    </w:pPr>
  </w:style>
  <w:style w:type="character" w:customStyle="1" w:styleId="FooterChar">
    <w:name w:val="Footer Char"/>
    <w:basedOn w:val="DefaultParagraphFont"/>
    <w:link w:val="Footer"/>
    <w:uiPriority w:val="99"/>
    <w:rsid w:val="009E782A"/>
    <w:rPr>
      <w:rFonts w:ascii="Calibri" w:hAnsi="Calibri" w:cs="SimSun"/>
      <w:bCs w:val="0"/>
      <w:sz w:val="22"/>
      <w:szCs w:val="22"/>
      <w:lang w:val="en-GB"/>
    </w:rPr>
  </w:style>
  <w:style w:type="character" w:customStyle="1" w:styleId="Heading2Char">
    <w:name w:val="Heading 2 Char"/>
    <w:basedOn w:val="DefaultParagraphFont"/>
    <w:link w:val="Heading2"/>
    <w:uiPriority w:val="9"/>
    <w:rsid w:val="009A40F5"/>
    <w:rPr>
      <w:rFonts w:asciiTheme="majorHAnsi" w:eastAsiaTheme="majorEastAsia" w:hAnsiTheme="majorHAnsi" w:cstheme="majorBidi"/>
      <w:b/>
      <w:color w:val="4F81BD" w:themeColor="accent1"/>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soc8020042" TargetMode="External"/><Relationship Id="rId13" Type="http://schemas.openxmlformats.org/officeDocument/2006/relationships/hyperlink" Target="https://doi.org/10.1016/j.forsciint.2012.01.004" TargetMode="External"/><Relationship Id="rId18" Type="http://schemas.openxmlformats.org/officeDocument/2006/relationships/hyperlink" Target="https://doi.org/10.3390/soc8020042" TargetMode="External"/><Relationship Id="rId26" Type="http://schemas.openxmlformats.org/officeDocument/2006/relationships/hyperlink" Target="https://doi.org/10.1111/puar.12748" TargetMode="External"/><Relationship Id="rId3" Type="http://schemas.microsoft.com/office/2007/relationships/stylesWithEffects" Target="stylesWithEffects.xml"/><Relationship Id="rId21" Type="http://schemas.openxmlformats.org/officeDocument/2006/relationships/hyperlink" Target="https://doi.org/10.1371/journal.pone.0141326" TargetMode="External"/><Relationship Id="rId7" Type="http://schemas.openxmlformats.org/officeDocument/2006/relationships/endnotes" Target="endnotes.xml"/><Relationship Id="rId12" Type="http://schemas.openxmlformats.org/officeDocument/2006/relationships/hyperlink" Target="https://doi.org/10.1007/s11524-015-0005-x" TargetMode="External"/><Relationship Id="rId17" Type="http://schemas.openxmlformats.org/officeDocument/2006/relationships/hyperlink" Target="https://doi.org/10.33182/ml.v14i2.332" TargetMode="External"/><Relationship Id="rId25" Type="http://schemas.openxmlformats.org/officeDocument/2006/relationships/hyperlink" Target="https://doi.org/10.1093/jurban/jti104" TargetMode="External"/><Relationship Id="rId2" Type="http://schemas.openxmlformats.org/officeDocument/2006/relationships/styles" Target="styles.xml"/><Relationship Id="rId16" Type="http://schemas.openxmlformats.org/officeDocument/2006/relationships/hyperlink" Target="https://doi.org/10.1111/puar.12748" TargetMode="External"/><Relationship Id="rId20" Type="http://schemas.openxmlformats.org/officeDocument/2006/relationships/hyperlink" Target="https://doi.org/10.1007/s12147-017-9198-5"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371/journal.pone.0141326" TargetMode="External"/><Relationship Id="rId24" Type="http://schemas.openxmlformats.org/officeDocument/2006/relationships/hyperlink" Target="https://doi.org/10.1007/s10560-015-0415-3" TargetMode="External"/><Relationship Id="rId5" Type="http://schemas.openxmlformats.org/officeDocument/2006/relationships/webSettings" Target="webSettings.xml"/><Relationship Id="rId15" Type="http://schemas.openxmlformats.org/officeDocument/2006/relationships/hyperlink" Target="https://doi.org/10.1093/jurban/jti104" TargetMode="External"/><Relationship Id="rId23" Type="http://schemas.openxmlformats.org/officeDocument/2006/relationships/hyperlink" Target="https://doi.org/10.1016/j.forsciint.2012.01.004" TargetMode="External"/><Relationship Id="rId28" Type="http://schemas.openxmlformats.org/officeDocument/2006/relationships/header" Target="header1.xml"/><Relationship Id="rId10" Type="http://schemas.openxmlformats.org/officeDocument/2006/relationships/hyperlink" Target="https://doi.org/10.1007/s12147-017-9198-5" TargetMode="External"/><Relationship Id="rId19" Type="http://schemas.openxmlformats.org/officeDocument/2006/relationships/hyperlink" Target="https://doi.org/10.2105/AJPH.2018.304559" TargetMode="External"/><Relationship Id="rId4" Type="http://schemas.openxmlformats.org/officeDocument/2006/relationships/settings" Target="settings.xml"/><Relationship Id="rId9" Type="http://schemas.openxmlformats.org/officeDocument/2006/relationships/hyperlink" Target="https://doi.org/10.2105/AJPH.2018.304559" TargetMode="External"/><Relationship Id="rId14" Type="http://schemas.openxmlformats.org/officeDocument/2006/relationships/hyperlink" Target="https://doi.org/10.1007/s10560-015-0415-3" TargetMode="External"/><Relationship Id="rId22" Type="http://schemas.openxmlformats.org/officeDocument/2006/relationships/hyperlink" Target="https://doi.org/10.1007/s11524-015-0005-x" TargetMode="External"/><Relationship Id="rId27" Type="http://schemas.openxmlformats.org/officeDocument/2006/relationships/hyperlink" Target="https://doi.org/10.33182/ml.v14i2.332"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7</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73</cp:revision>
  <dcterms:created xsi:type="dcterms:W3CDTF">2020-10-11T19:09:00Z</dcterms:created>
  <dcterms:modified xsi:type="dcterms:W3CDTF">2020-10-11T23:31:00Z</dcterms:modified>
</cp:coreProperties>
</file>